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60" w:type="dxa"/>
        <w:tblInd w:w="-273" w:type="dxa"/>
        <w:tbl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insideH w:val="single" w:sz="2" w:space="0" w:color="404040" w:themeColor="text1" w:themeTint="BF"/>
          <w:insideV w:val="single" w:sz="2" w:space="0" w:color="404040" w:themeColor="text1" w:themeTint="BF"/>
        </w:tblBorders>
        <w:tblCellMar>
          <w:left w:w="10" w:type="dxa"/>
          <w:right w:w="10" w:type="dxa"/>
        </w:tblCellMar>
        <w:tblLook w:val="04A0" w:firstRow="1" w:lastRow="0" w:firstColumn="1" w:lastColumn="0" w:noHBand="0" w:noVBand="1"/>
      </w:tblPr>
      <w:tblGrid>
        <w:gridCol w:w="2610"/>
        <w:gridCol w:w="7650"/>
      </w:tblGrid>
      <w:tr w:rsidR="003C65F5" w:rsidRPr="00C507DF" w14:paraId="26222959" w14:textId="77777777" w:rsidTr="00AC76D9">
        <w:tc>
          <w:tcPr>
            <w:tcW w:w="2610" w:type="dxa"/>
            <w:shd w:val="clear" w:color="auto" w:fill="002060"/>
            <w:tcMar>
              <w:top w:w="60" w:type="dxa"/>
              <w:left w:w="120" w:type="dxa"/>
              <w:bottom w:w="60" w:type="dxa"/>
              <w:right w:w="100" w:type="dxa"/>
            </w:tcMar>
            <w:vAlign w:val="center"/>
          </w:tcPr>
          <w:p w14:paraId="5A801E23" w14:textId="77777777" w:rsidR="003C65F5" w:rsidRPr="00C507DF" w:rsidRDefault="003C65F5" w:rsidP="00AC76D9">
            <w:pPr>
              <w:rPr>
                <w:rFonts w:ascii="Calibri" w:hAnsi="Calibri" w:cs="Calibri"/>
                <w:b/>
                <w:bCs/>
                <w:color w:val="FFFFFF" w:themeColor="background1"/>
                <w:sz w:val="26"/>
                <w:szCs w:val="26"/>
              </w:rPr>
            </w:pPr>
            <w:r w:rsidRPr="00C507DF">
              <w:rPr>
                <w:rFonts w:ascii="Calibri" w:hAnsi="Calibri" w:cs="Calibri"/>
                <w:b/>
                <w:bCs/>
                <w:color w:val="FFFFFF" w:themeColor="background1"/>
                <w:sz w:val="26"/>
                <w:szCs w:val="26"/>
              </w:rPr>
              <w:t xml:space="preserve">Category: </w:t>
            </w:r>
          </w:p>
        </w:tc>
        <w:tc>
          <w:tcPr>
            <w:tcW w:w="7650" w:type="dxa"/>
          </w:tcPr>
          <w:p w14:paraId="0010F8B7" w14:textId="77777777" w:rsidR="003C65F5" w:rsidRPr="00C507DF" w:rsidRDefault="003C65F5" w:rsidP="00AC76D9">
            <w:pPr>
              <w:ind w:left="80"/>
              <w:rPr>
                <w:rFonts w:ascii="Calibri" w:hAnsi="Calibri" w:cs="Calibri"/>
                <w:b/>
                <w:bCs/>
                <w:color w:val="002060"/>
                <w:sz w:val="26"/>
                <w:szCs w:val="26"/>
              </w:rPr>
            </w:pPr>
            <w:r w:rsidRPr="00C507DF">
              <w:rPr>
                <w:rFonts w:ascii="Calibri" w:hAnsi="Calibri" w:cs="Calibri"/>
                <w:b/>
                <w:bCs/>
                <w:color w:val="002060"/>
                <w:sz w:val="26"/>
                <w:szCs w:val="26"/>
              </w:rPr>
              <w:t>General</w:t>
            </w:r>
          </w:p>
        </w:tc>
      </w:tr>
      <w:tr w:rsidR="003C65F5" w:rsidRPr="00C507DF" w14:paraId="6A68CC4E" w14:textId="77777777" w:rsidTr="00AC76D9">
        <w:tc>
          <w:tcPr>
            <w:tcW w:w="2610" w:type="dxa"/>
            <w:shd w:val="clear" w:color="auto" w:fill="002060"/>
            <w:tcMar>
              <w:top w:w="60" w:type="dxa"/>
              <w:left w:w="120" w:type="dxa"/>
              <w:bottom w:w="60" w:type="dxa"/>
              <w:right w:w="100" w:type="dxa"/>
            </w:tcMar>
            <w:vAlign w:val="center"/>
          </w:tcPr>
          <w:p w14:paraId="0798FCE6" w14:textId="77777777" w:rsidR="003C65F5" w:rsidRPr="00C507DF" w:rsidRDefault="003C65F5" w:rsidP="00AC76D9">
            <w:pPr>
              <w:rPr>
                <w:rFonts w:ascii="Calibri" w:hAnsi="Calibri" w:cs="Calibri"/>
                <w:b/>
                <w:bCs/>
                <w:color w:val="FFFFFF" w:themeColor="background1"/>
                <w:sz w:val="26"/>
                <w:szCs w:val="26"/>
              </w:rPr>
            </w:pPr>
            <w:r w:rsidRPr="00C507DF">
              <w:rPr>
                <w:rFonts w:ascii="Calibri" w:hAnsi="Calibri" w:cs="Calibri"/>
                <w:b/>
                <w:bCs/>
                <w:color w:val="FFFFFF" w:themeColor="background1"/>
                <w:sz w:val="26"/>
                <w:szCs w:val="26"/>
              </w:rPr>
              <w:t>Title:</w:t>
            </w:r>
          </w:p>
        </w:tc>
        <w:tc>
          <w:tcPr>
            <w:tcW w:w="7650" w:type="dxa"/>
          </w:tcPr>
          <w:p w14:paraId="132AC233" w14:textId="39925806" w:rsidR="003C65F5" w:rsidRPr="00C507DF" w:rsidRDefault="003C65F5" w:rsidP="00AC76D9">
            <w:pPr>
              <w:ind w:left="80"/>
              <w:rPr>
                <w:rFonts w:ascii="Calibri" w:hAnsi="Calibri" w:cs="Calibri"/>
                <w:b/>
                <w:bCs/>
                <w:color w:val="002060"/>
                <w:sz w:val="26"/>
                <w:szCs w:val="26"/>
              </w:rPr>
            </w:pPr>
            <w:r w:rsidRPr="003C65F5">
              <w:rPr>
                <w:rFonts w:ascii="Calibri" w:hAnsi="Calibri" w:cs="Calibri"/>
                <w:b/>
                <w:bCs/>
                <w:color w:val="002060"/>
                <w:sz w:val="26"/>
                <w:szCs w:val="26"/>
              </w:rPr>
              <w:t>Construction &amp; Use of Recreational Fire Pits, Fire Bowls, Chimineas or Similar Appurtenances</w:t>
            </w:r>
          </w:p>
        </w:tc>
      </w:tr>
    </w:tbl>
    <w:p w14:paraId="282625AD" w14:textId="77777777" w:rsidR="003C65F5" w:rsidRDefault="003C65F5"/>
    <w:p w14:paraId="5E87AD76" w14:textId="7F201D45" w:rsidR="00D23447" w:rsidRDefault="000B3211" w:rsidP="0071212A">
      <w:pPr>
        <w:ind w:left="-270"/>
        <w:jc w:val="both"/>
        <w:rPr>
          <w:rFonts w:ascii="Calibri" w:hAnsi="Calibri" w:cs="Calibri"/>
        </w:rPr>
      </w:pPr>
      <w:r w:rsidRPr="00A159F1">
        <w:rPr>
          <w:rFonts w:ascii="Calibri" w:hAnsi="Calibri" w:cs="Calibri"/>
          <w:b/>
          <w:bCs/>
          <w:sz w:val="26"/>
          <w:szCs w:val="26"/>
        </w:rPr>
        <w:t>Reference:</w:t>
      </w:r>
      <w:r w:rsidRPr="000B3211">
        <w:rPr>
          <w:rFonts w:ascii="Calibri" w:hAnsi="Calibri" w:cs="Calibri"/>
        </w:rPr>
        <w:t xml:space="preserve"> </w:t>
      </w:r>
      <w:r w:rsidR="003A6686">
        <w:rPr>
          <w:rFonts w:ascii="Calibri" w:hAnsi="Calibri" w:cs="Calibri"/>
        </w:rPr>
        <w:t>International Fire Code, 2024 Edition (2024 IFC); International Wildland Urban Interface Code, 2018 Edition (2018 IWUIC); National Fire Protection Association (NFPA).</w:t>
      </w:r>
    </w:p>
    <w:p w14:paraId="29D14779" w14:textId="2E95B397" w:rsidR="003A6686" w:rsidRDefault="00DB69C7" w:rsidP="00BB7565">
      <w:pPr>
        <w:spacing w:before="240"/>
        <w:ind w:left="-274"/>
        <w:jc w:val="both"/>
        <w:rPr>
          <w:rFonts w:ascii="Calibri" w:hAnsi="Calibri" w:cs="Calibri"/>
        </w:rPr>
      </w:pPr>
      <w:r w:rsidRPr="00DB69C7">
        <w:rPr>
          <w:rFonts w:ascii="Calibri" w:hAnsi="Calibri" w:cs="Calibri"/>
          <w:b/>
          <w:bCs/>
        </w:rPr>
        <w:t>307.1 General.</w:t>
      </w:r>
      <w:r w:rsidR="0071212A">
        <w:rPr>
          <w:rFonts w:ascii="Calibri" w:hAnsi="Calibri" w:cs="Calibri"/>
          <w:b/>
          <w:bCs/>
        </w:rPr>
        <w:t xml:space="preserve"> </w:t>
      </w:r>
      <w:r w:rsidRPr="00DB69C7">
        <w:rPr>
          <w:rFonts w:ascii="Calibri" w:hAnsi="Calibri" w:cs="Calibri"/>
        </w:rPr>
        <w:t xml:space="preserve">A person shall not kindle or maintain or authorize to be kindled or </w:t>
      </w:r>
      <w:proofErr w:type="gramStart"/>
      <w:r w:rsidRPr="00DB69C7">
        <w:rPr>
          <w:rFonts w:ascii="Calibri" w:hAnsi="Calibri" w:cs="Calibri"/>
        </w:rPr>
        <w:t>maintained</w:t>
      </w:r>
      <w:proofErr w:type="gramEnd"/>
      <w:r w:rsidRPr="00DB69C7">
        <w:rPr>
          <w:rFonts w:ascii="Calibri" w:hAnsi="Calibri" w:cs="Calibri"/>
        </w:rPr>
        <w:t xml:space="preserve"> any open burning unless conducted and approved in accordance with Sections 307.1.1 through </w:t>
      </w:r>
      <w:proofErr w:type="gramStart"/>
      <w:r w:rsidRPr="00DB69C7">
        <w:rPr>
          <w:rFonts w:ascii="Calibri" w:hAnsi="Calibri" w:cs="Calibri"/>
        </w:rPr>
        <w:t>307.5</w:t>
      </w:r>
      <w:proofErr w:type="gramEnd"/>
      <w:r w:rsidRPr="00DB69C7">
        <w:rPr>
          <w:rFonts w:ascii="Calibri" w:hAnsi="Calibri" w:cs="Calibri"/>
        </w:rPr>
        <w:t>.</w:t>
      </w:r>
      <w:r w:rsidR="000D6576">
        <w:rPr>
          <w:rFonts w:ascii="Calibri" w:hAnsi="Calibri" w:cs="Calibri"/>
        </w:rPr>
        <w:t xml:space="preserve"> (2024 IFC)</w:t>
      </w:r>
    </w:p>
    <w:p w14:paraId="76EB092D" w14:textId="13A7FDF0" w:rsidR="00D23447" w:rsidRPr="0044578C" w:rsidRDefault="0044578C" w:rsidP="00BB7565">
      <w:pPr>
        <w:spacing w:before="240" w:after="120"/>
        <w:ind w:left="-274"/>
        <w:jc w:val="both"/>
        <w:rPr>
          <w:rFonts w:ascii="Calibri" w:hAnsi="Calibri" w:cs="Calibri"/>
          <w:b/>
          <w:bCs/>
        </w:rPr>
      </w:pPr>
      <w:r w:rsidRPr="0044578C">
        <w:rPr>
          <w:rFonts w:ascii="Calibri" w:hAnsi="Calibri" w:cs="Calibri"/>
          <w:b/>
          <w:bCs/>
        </w:rPr>
        <w:t>The f</w:t>
      </w:r>
      <w:r w:rsidR="00244880" w:rsidRPr="0044578C">
        <w:rPr>
          <w:rFonts w:ascii="Calibri" w:hAnsi="Calibri" w:cs="Calibri"/>
          <w:b/>
          <w:bCs/>
        </w:rPr>
        <w:t>ollowing requirements are pertinent to the construction and use of recreational fire pits, fire bowls and similar appurtenances located within the boundaries of the Sedona Fire District.</w:t>
      </w:r>
    </w:p>
    <w:p w14:paraId="666BB5BA" w14:textId="6BE60C82" w:rsidR="006A6E0D" w:rsidRPr="00C00EE2" w:rsidRDefault="006A6E0D" w:rsidP="00BB7565">
      <w:pPr>
        <w:pStyle w:val="ListParagraph"/>
        <w:numPr>
          <w:ilvl w:val="0"/>
          <w:numId w:val="6"/>
        </w:numPr>
        <w:spacing w:after="120" w:line="240" w:lineRule="auto"/>
        <w:ind w:left="86"/>
        <w:contextualSpacing w:val="0"/>
        <w:jc w:val="both"/>
        <w:rPr>
          <w:rFonts w:ascii="Calibri" w:hAnsi="Calibri" w:cs="Calibri"/>
          <w:sz w:val="22"/>
          <w:szCs w:val="22"/>
        </w:rPr>
      </w:pPr>
      <w:r w:rsidRPr="00C00EE2">
        <w:rPr>
          <w:rFonts w:ascii="Calibri" w:hAnsi="Calibri" w:cs="Calibri"/>
          <w:sz w:val="22"/>
          <w:szCs w:val="22"/>
        </w:rPr>
        <w:t>The Sedona Fire District shall not be liable for damages resulting from the installation, construction, use and/or misuse of fire pits.</w:t>
      </w:r>
    </w:p>
    <w:p w14:paraId="4D279635" w14:textId="6CC08580" w:rsidR="006A6E0D" w:rsidRPr="00C00EE2" w:rsidRDefault="006A6E0D" w:rsidP="00BB7565">
      <w:pPr>
        <w:pStyle w:val="ListParagraph"/>
        <w:numPr>
          <w:ilvl w:val="0"/>
          <w:numId w:val="6"/>
        </w:numPr>
        <w:spacing w:after="120" w:line="240" w:lineRule="auto"/>
        <w:ind w:left="86"/>
        <w:contextualSpacing w:val="0"/>
        <w:jc w:val="both"/>
        <w:rPr>
          <w:rFonts w:ascii="Calibri" w:hAnsi="Calibri" w:cs="Calibri"/>
          <w:sz w:val="22"/>
          <w:szCs w:val="22"/>
        </w:rPr>
      </w:pPr>
      <w:r w:rsidRPr="00C00EE2">
        <w:rPr>
          <w:rFonts w:ascii="Calibri" w:hAnsi="Calibri" w:cs="Calibri"/>
          <w:sz w:val="22"/>
          <w:szCs w:val="22"/>
        </w:rPr>
        <w:t>This interpretation does not absolve the user of said fire pits from complying with other applicable laws, rules, regulations or ordinances.</w:t>
      </w:r>
    </w:p>
    <w:p w14:paraId="02BA4FD7" w14:textId="249701BE" w:rsidR="006A6E0D" w:rsidRPr="00C00EE2" w:rsidRDefault="006A6E0D" w:rsidP="00BB7565">
      <w:pPr>
        <w:pStyle w:val="ListParagraph"/>
        <w:numPr>
          <w:ilvl w:val="0"/>
          <w:numId w:val="6"/>
        </w:numPr>
        <w:spacing w:after="120" w:line="240" w:lineRule="auto"/>
        <w:ind w:left="86"/>
        <w:contextualSpacing w:val="0"/>
        <w:jc w:val="both"/>
        <w:rPr>
          <w:rFonts w:ascii="Calibri" w:hAnsi="Calibri" w:cs="Calibri"/>
          <w:sz w:val="22"/>
          <w:szCs w:val="22"/>
        </w:rPr>
      </w:pPr>
      <w:r w:rsidRPr="00C00EE2">
        <w:rPr>
          <w:rFonts w:ascii="Calibri" w:hAnsi="Calibri" w:cs="Calibri"/>
          <w:sz w:val="22"/>
          <w:szCs w:val="22"/>
        </w:rPr>
        <w:t>Recreational burning shall comply with all seasonal fire restrictions (fire pits fueled solely by Liquefied Propane Gas (LPG) or Liquefied Natural Gas (LNG) shall be exempt from this provision).</w:t>
      </w:r>
    </w:p>
    <w:p w14:paraId="4095A3C0" w14:textId="38DBC123" w:rsidR="006A6E0D" w:rsidRPr="00C00EE2" w:rsidRDefault="006A6E0D" w:rsidP="00BB7565">
      <w:pPr>
        <w:pStyle w:val="ListParagraph"/>
        <w:numPr>
          <w:ilvl w:val="0"/>
          <w:numId w:val="6"/>
        </w:numPr>
        <w:spacing w:after="120" w:line="240" w:lineRule="auto"/>
        <w:ind w:left="86"/>
        <w:contextualSpacing w:val="0"/>
        <w:jc w:val="both"/>
        <w:rPr>
          <w:rFonts w:ascii="Calibri" w:hAnsi="Calibri" w:cs="Calibri"/>
          <w:sz w:val="22"/>
          <w:szCs w:val="22"/>
        </w:rPr>
      </w:pPr>
      <w:r w:rsidRPr="00C00EE2">
        <w:rPr>
          <w:rFonts w:ascii="Calibri" w:hAnsi="Calibri" w:cs="Calibri"/>
          <w:sz w:val="22"/>
          <w:szCs w:val="22"/>
        </w:rPr>
        <w:t xml:space="preserve">When a fire pit is in use, it shall be constantly attended by a competent person at least 18 years of age.  The attendant shall monitor the use of the fire pit until the fire is fully extinguished.  Disposal of ashes shall be in a metal container with a tight-fitting </w:t>
      </w:r>
      <w:proofErr w:type="gramStart"/>
      <w:r w:rsidRPr="00C00EE2">
        <w:rPr>
          <w:rFonts w:ascii="Calibri" w:hAnsi="Calibri" w:cs="Calibri"/>
          <w:sz w:val="22"/>
          <w:szCs w:val="22"/>
        </w:rPr>
        <w:t>lid</w:t>
      </w:r>
      <w:proofErr w:type="gramEnd"/>
      <w:r w:rsidRPr="00C00EE2">
        <w:rPr>
          <w:rFonts w:ascii="Calibri" w:hAnsi="Calibri" w:cs="Calibri"/>
          <w:sz w:val="22"/>
          <w:szCs w:val="22"/>
        </w:rPr>
        <w:t xml:space="preserve"> and the container shall be placed on a non-combustible surface. </w:t>
      </w:r>
    </w:p>
    <w:p w14:paraId="47B7E2E1" w14:textId="363B4D01" w:rsidR="006A6E0D" w:rsidRPr="00C00EE2" w:rsidRDefault="006A6E0D" w:rsidP="00BB7565">
      <w:pPr>
        <w:pStyle w:val="ListParagraph"/>
        <w:numPr>
          <w:ilvl w:val="0"/>
          <w:numId w:val="6"/>
        </w:numPr>
        <w:spacing w:after="120" w:line="240" w:lineRule="auto"/>
        <w:ind w:left="86"/>
        <w:contextualSpacing w:val="0"/>
        <w:jc w:val="both"/>
        <w:rPr>
          <w:rFonts w:ascii="Calibri" w:hAnsi="Calibri" w:cs="Calibri"/>
          <w:sz w:val="22"/>
          <w:szCs w:val="22"/>
        </w:rPr>
      </w:pPr>
      <w:r w:rsidRPr="00C00EE2">
        <w:rPr>
          <w:rFonts w:ascii="Calibri" w:hAnsi="Calibri" w:cs="Calibri"/>
          <w:sz w:val="22"/>
          <w:szCs w:val="22"/>
        </w:rPr>
        <w:t>For wood burning fire pits, only dry seasoned firewood shall be used as fuel. Firewood shall not be stacked higher than 24 inches in the fire pit.  The burning of trash, yard debris, or construction materials shall be prohibited.</w:t>
      </w:r>
    </w:p>
    <w:p w14:paraId="7487B251" w14:textId="552CF43F" w:rsidR="006A6E0D" w:rsidRPr="00C00EE2" w:rsidRDefault="006A6E0D" w:rsidP="00BB7565">
      <w:pPr>
        <w:pStyle w:val="ListParagraph"/>
        <w:numPr>
          <w:ilvl w:val="0"/>
          <w:numId w:val="6"/>
        </w:numPr>
        <w:spacing w:after="120" w:line="240" w:lineRule="auto"/>
        <w:ind w:left="86"/>
        <w:contextualSpacing w:val="0"/>
        <w:jc w:val="both"/>
        <w:rPr>
          <w:rFonts w:ascii="Calibri" w:hAnsi="Calibri" w:cs="Calibri"/>
          <w:sz w:val="22"/>
          <w:szCs w:val="22"/>
        </w:rPr>
      </w:pPr>
      <w:r w:rsidRPr="00C00EE2">
        <w:rPr>
          <w:rFonts w:ascii="Calibri" w:hAnsi="Calibri" w:cs="Calibri"/>
          <w:sz w:val="22"/>
          <w:szCs w:val="22"/>
        </w:rPr>
        <w:t>The installation and use of fire pits require the permission of the landowner.</w:t>
      </w:r>
    </w:p>
    <w:p w14:paraId="14D0D2CD" w14:textId="5444856A" w:rsidR="006A6E0D" w:rsidRPr="00C00EE2" w:rsidRDefault="006A6E0D" w:rsidP="00BB7565">
      <w:pPr>
        <w:pStyle w:val="ListParagraph"/>
        <w:numPr>
          <w:ilvl w:val="0"/>
          <w:numId w:val="6"/>
        </w:numPr>
        <w:spacing w:after="120" w:line="240" w:lineRule="auto"/>
        <w:ind w:left="86"/>
        <w:contextualSpacing w:val="0"/>
        <w:jc w:val="both"/>
        <w:rPr>
          <w:rFonts w:ascii="Calibri" w:hAnsi="Calibri" w:cs="Calibri"/>
          <w:sz w:val="22"/>
          <w:szCs w:val="22"/>
        </w:rPr>
      </w:pPr>
      <w:r w:rsidRPr="00C00EE2">
        <w:rPr>
          <w:rFonts w:ascii="Calibri" w:hAnsi="Calibri" w:cs="Calibri"/>
          <w:sz w:val="22"/>
          <w:szCs w:val="22"/>
        </w:rPr>
        <w:t xml:space="preserve">The installation of permanent fire pits may require the issuance of a city or county permit.  Check with your local building and planning department </w:t>
      </w:r>
      <w:proofErr w:type="gramStart"/>
      <w:r w:rsidRPr="00C00EE2">
        <w:rPr>
          <w:rFonts w:ascii="Calibri" w:hAnsi="Calibri" w:cs="Calibri"/>
          <w:sz w:val="22"/>
          <w:szCs w:val="22"/>
        </w:rPr>
        <w:t>for</w:t>
      </w:r>
      <w:proofErr w:type="gramEnd"/>
      <w:r w:rsidRPr="00C00EE2">
        <w:rPr>
          <w:rFonts w:ascii="Calibri" w:hAnsi="Calibri" w:cs="Calibri"/>
          <w:sz w:val="22"/>
          <w:szCs w:val="22"/>
        </w:rPr>
        <w:t xml:space="preserve"> requirements.</w:t>
      </w:r>
    </w:p>
    <w:p w14:paraId="2A33C23D" w14:textId="247E12BA" w:rsidR="006A6E0D" w:rsidRPr="00C00EE2" w:rsidRDefault="006A6E0D" w:rsidP="00BB7565">
      <w:pPr>
        <w:pStyle w:val="ListParagraph"/>
        <w:numPr>
          <w:ilvl w:val="0"/>
          <w:numId w:val="6"/>
        </w:numPr>
        <w:spacing w:after="120" w:line="240" w:lineRule="auto"/>
        <w:ind w:left="86"/>
        <w:contextualSpacing w:val="0"/>
        <w:jc w:val="both"/>
        <w:rPr>
          <w:rFonts w:ascii="Calibri" w:hAnsi="Calibri" w:cs="Calibri"/>
          <w:sz w:val="22"/>
          <w:szCs w:val="22"/>
        </w:rPr>
      </w:pPr>
      <w:r w:rsidRPr="00C00EE2">
        <w:rPr>
          <w:rFonts w:ascii="Calibri" w:hAnsi="Calibri" w:cs="Calibri"/>
          <w:sz w:val="22"/>
          <w:szCs w:val="22"/>
        </w:rPr>
        <w:t xml:space="preserve">The installation and use of fire pits shall be in accordance with all </w:t>
      </w:r>
      <w:proofErr w:type="gramStart"/>
      <w:r w:rsidRPr="00C00EE2">
        <w:rPr>
          <w:rFonts w:ascii="Calibri" w:hAnsi="Calibri" w:cs="Calibri"/>
          <w:sz w:val="22"/>
          <w:szCs w:val="22"/>
        </w:rPr>
        <w:t>manufacturer’s</w:t>
      </w:r>
      <w:proofErr w:type="gramEnd"/>
      <w:r w:rsidRPr="00C00EE2">
        <w:rPr>
          <w:rFonts w:ascii="Calibri" w:hAnsi="Calibri" w:cs="Calibri"/>
          <w:sz w:val="22"/>
          <w:szCs w:val="22"/>
        </w:rPr>
        <w:t xml:space="preserve"> guidelines</w:t>
      </w:r>
      <w:r w:rsidR="00DC7F8B">
        <w:rPr>
          <w:rFonts w:ascii="Calibri" w:hAnsi="Calibri" w:cs="Calibri"/>
          <w:sz w:val="22"/>
          <w:szCs w:val="22"/>
        </w:rPr>
        <w:t>.</w:t>
      </w:r>
    </w:p>
    <w:p w14:paraId="1EAF67BE" w14:textId="5FFA067A" w:rsidR="006A6E0D" w:rsidRPr="00C00EE2" w:rsidRDefault="006A6E0D" w:rsidP="00BB7565">
      <w:pPr>
        <w:pStyle w:val="ListParagraph"/>
        <w:numPr>
          <w:ilvl w:val="0"/>
          <w:numId w:val="6"/>
        </w:numPr>
        <w:spacing w:after="120" w:line="240" w:lineRule="auto"/>
        <w:ind w:left="86"/>
        <w:contextualSpacing w:val="0"/>
        <w:jc w:val="both"/>
        <w:rPr>
          <w:rFonts w:ascii="Calibri" w:hAnsi="Calibri" w:cs="Calibri"/>
          <w:sz w:val="22"/>
          <w:szCs w:val="22"/>
        </w:rPr>
      </w:pPr>
      <w:r w:rsidRPr="00C00EE2">
        <w:rPr>
          <w:rFonts w:ascii="Calibri" w:hAnsi="Calibri" w:cs="Calibri"/>
          <w:sz w:val="22"/>
          <w:szCs w:val="22"/>
        </w:rPr>
        <w:t>The burn area of a fire pit shall not exceed 36 inches in diameter.</w:t>
      </w:r>
    </w:p>
    <w:p w14:paraId="4A2BA5BC" w14:textId="437CD067" w:rsidR="006A6E0D" w:rsidRPr="00C00EE2" w:rsidRDefault="006A6E0D" w:rsidP="00BB7565">
      <w:pPr>
        <w:pStyle w:val="ListParagraph"/>
        <w:numPr>
          <w:ilvl w:val="0"/>
          <w:numId w:val="6"/>
        </w:numPr>
        <w:spacing w:after="120" w:line="240" w:lineRule="auto"/>
        <w:ind w:left="86" w:hanging="450"/>
        <w:contextualSpacing w:val="0"/>
        <w:jc w:val="both"/>
        <w:rPr>
          <w:rFonts w:ascii="Calibri" w:hAnsi="Calibri" w:cs="Calibri"/>
          <w:sz w:val="22"/>
          <w:szCs w:val="22"/>
        </w:rPr>
      </w:pPr>
      <w:r w:rsidRPr="00C00EE2">
        <w:rPr>
          <w:rFonts w:ascii="Calibri" w:hAnsi="Calibri" w:cs="Calibri"/>
          <w:sz w:val="22"/>
          <w:szCs w:val="22"/>
        </w:rPr>
        <w:t>Fire pits shall be no less than 25 feet from any building or structure. Exceptions shall be approved by Sedona Fire District Community Risk Reduction Division.</w:t>
      </w:r>
    </w:p>
    <w:p w14:paraId="0782029B" w14:textId="56E038AC" w:rsidR="006A6E0D" w:rsidRPr="00C00EE2" w:rsidRDefault="006A6E0D" w:rsidP="00BB7565">
      <w:pPr>
        <w:pStyle w:val="ListParagraph"/>
        <w:numPr>
          <w:ilvl w:val="0"/>
          <w:numId w:val="6"/>
        </w:numPr>
        <w:spacing w:after="120" w:line="240" w:lineRule="auto"/>
        <w:ind w:left="86" w:hanging="450"/>
        <w:contextualSpacing w:val="0"/>
        <w:jc w:val="both"/>
        <w:rPr>
          <w:rFonts w:ascii="Calibri" w:hAnsi="Calibri" w:cs="Calibri"/>
          <w:sz w:val="22"/>
          <w:szCs w:val="22"/>
        </w:rPr>
      </w:pPr>
      <w:r w:rsidRPr="00C00EE2">
        <w:rPr>
          <w:rFonts w:ascii="Calibri" w:hAnsi="Calibri" w:cs="Calibri"/>
          <w:sz w:val="22"/>
          <w:szCs w:val="22"/>
        </w:rPr>
        <w:t xml:space="preserve">A clear area, free of combustibles, no less than 36 inches wide shall be </w:t>
      </w:r>
      <w:proofErr w:type="gramStart"/>
      <w:r w:rsidRPr="00C00EE2">
        <w:rPr>
          <w:rFonts w:ascii="Calibri" w:hAnsi="Calibri" w:cs="Calibri"/>
          <w:sz w:val="22"/>
          <w:szCs w:val="22"/>
        </w:rPr>
        <w:t>maintained in the immediate vicinity of the fire pit at all times</w:t>
      </w:r>
      <w:proofErr w:type="gramEnd"/>
      <w:r w:rsidRPr="00C00EE2">
        <w:rPr>
          <w:rFonts w:ascii="Calibri" w:hAnsi="Calibri" w:cs="Calibri"/>
          <w:sz w:val="22"/>
          <w:szCs w:val="22"/>
        </w:rPr>
        <w:t>.</w:t>
      </w:r>
    </w:p>
    <w:p w14:paraId="55130035" w14:textId="1F874C12" w:rsidR="009000F9" w:rsidRPr="00C00EE2" w:rsidRDefault="006A6E0D" w:rsidP="007E0E1D">
      <w:pPr>
        <w:pStyle w:val="ListParagraph"/>
        <w:numPr>
          <w:ilvl w:val="0"/>
          <w:numId w:val="6"/>
        </w:numPr>
        <w:spacing w:after="60" w:line="240" w:lineRule="auto"/>
        <w:ind w:left="86" w:hanging="450"/>
        <w:contextualSpacing w:val="0"/>
        <w:jc w:val="both"/>
        <w:rPr>
          <w:rFonts w:ascii="Calibri" w:hAnsi="Calibri" w:cs="Calibri"/>
          <w:sz w:val="22"/>
          <w:szCs w:val="22"/>
        </w:rPr>
      </w:pPr>
      <w:r w:rsidRPr="00C00EE2">
        <w:rPr>
          <w:rFonts w:ascii="Calibri" w:hAnsi="Calibri" w:cs="Calibri"/>
          <w:sz w:val="22"/>
          <w:szCs w:val="22"/>
        </w:rPr>
        <w:t xml:space="preserve">An approved means of fire suppression shall </w:t>
      </w:r>
      <w:proofErr w:type="gramStart"/>
      <w:r w:rsidRPr="00C00EE2">
        <w:rPr>
          <w:rFonts w:ascii="Calibri" w:hAnsi="Calibri" w:cs="Calibri"/>
          <w:sz w:val="22"/>
          <w:szCs w:val="22"/>
        </w:rPr>
        <w:t>be available at all times</w:t>
      </w:r>
      <w:proofErr w:type="gramEnd"/>
      <w:r w:rsidRPr="00C00EE2">
        <w:rPr>
          <w:rFonts w:ascii="Calibri" w:hAnsi="Calibri" w:cs="Calibri"/>
          <w:sz w:val="22"/>
          <w:szCs w:val="22"/>
        </w:rPr>
        <w:t xml:space="preserve"> that the fire pit is in use.  Approved means may include but are not limited </w:t>
      </w:r>
      <w:r w:rsidR="00DC7F8B" w:rsidRPr="00C00EE2">
        <w:rPr>
          <w:rFonts w:ascii="Calibri" w:hAnsi="Calibri" w:cs="Calibri"/>
          <w:sz w:val="22"/>
          <w:szCs w:val="22"/>
        </w:rPr>
        <w:t>to</w:t>
      </w:r>
      <w:r w:rsidRPr="00C00EE2">
        <w:rPr>
          <w:rFonts w:ascii="Calibri" w:hAnsi="Calibri" w:cs="Calibri"/>
          <w:sz w:val="22"/>
          <w:szCs w:val="22"/>
        </w:rPr>
        <w:t xml:space="preserve"> portable fire extinguisher, garden hose or other water supply, shovel and dirt.</w:t>
      </w:r>
    </w:p>
    <w:sectPr w:rsidR="009000F9" w:rsidRPr="00C00EE2" w:rsidSect="006B7F8C">
      <w:headerReference w:type="default" r:id="rId7"/>
      <w:footerReference w:type="default" r:id="rId8"/>
      <w:pgSz w:w="12240" w:h="15840"/>
      <w:pgMar w:top="1890" w:right="900" w:bottom="1440" w:left="13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02286" w14:textId="77777777" w:rsidR="000C63D2" w:rsidRDefault="000C63D2" w:rsidP="00BA0CF3">
      <w:r>
        <w:separator/>
      </w:r>
    </w:p>
  </w:endnote>
  <w:endnote w:type="continuationSeparator" w:id="0">
    <w:p w14:paraId="77B82A80" w14:textId="77777777" w:rsidR="000C63D2" w:rsidRDefault="000C63D2" w:rsidP="00BA0C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4696671"/>
      <w:docPartObj>
        <w:docPartGallery w:val="Page Numbers (Bottom of Page)"/>
        <w:docPartUnique/>
      </w:docPartObj>
    </w:sdtPr>
    <w:sdtEndPr>
      <w:rPr>
        <w:rFonts w:ascii="Calibri" w:hAnsi="Calibri" w:cs="Calibri"/>
        <w:noProof/>
        <w:sz w:val="22"/>
        <w:szCs w:val="22"/>
      </w:rPr>
    </w:sdtEndPr>
    <w:sdtContent>
      <w:p w14:paraId="27F03E99" w14:textId="091FCE21" w:rsidR="00701EB3" w:rsidRPr="00701EB3" w:rsidRDefault="00701EB3">
        <w:pPr>
          <w:pStyle w:val="Footer"/>
          <w:jc w:val="right"/>
          <w:rPr>
            <w:rFonts w:ascii="Calibri" w:hAnsi="Calibri" w:cs="Calibri"/>
            <w:sz w:val="22"/>
            <w:szCs w:val="22"/>
          </w:rPr>
        </w:pPr>
        <w:r w:rsidRPr="00701EB3">
          <w:rPr>
            <w:rFonts w:ascii="Calibri" w:hAnsi="Calibri" w:cs="Calibri"/>
            <w:sz w:val="22"/>
            <w:szCs w:val="22"/>
          </w:rPr>
          <w:fldChar w:fldCharType="begin"/>
        </w:r>
        <w:r w:rsidRPr="00701EB3">
          <w:rPr>
            <w:rFonts w:ascii="Calibri" w:hAnsi="Calibri" w:cs="Calibri"/>
            <w:sz w:val="22"/>
            <w:szCs w:val="22"/>
          </w:rPr>
          <w:instrText xml:space="preserve"> PAGE   \* MERGEFORMAT </w:instrText>
        </w:r>
        <w:r w:rsidRPr="00701EB3">
          <w:rPr>
            <w:rFonts w:ascii="Calibri" w:hAnsi="Calibri" w:cs="Calibri"/>
            <w:sz w:val="22"/>
            <w:szCs w:val="22"/>
          </w:rPr>
          <w:fldChar w:fldCharType="separate"/>
        </w:r>
        <w:r w:rsidRPr="00701EB3">
          <w:rPr>
            <w:rFonts w:ascii="Calibri" w:hAnsi="Calibri" w:cs="Calibri"/>
            <w:noProof/>
            <w:sz w:val="22"/>
            <w:szCs w:val="22"/>
          </w:rPr>
          <w:t>2</w:t>
        </w:r>
        <w:r w:rsidRPr="00701EB3">
          <w:rPr>
            <w:rFonts w:ascii="Calibri" w:hAnsi="Calibri" w:cs="Calibri"/>
            <w:noProof/>
            <w:sz w:val="22"/>
            <w:szCs w:val="22"/>
          </w:rPr>
          <w:fldChar w:fldCharType="end"/>
        </w:r>
      </w:p>
    </w:sdtContent>
  </w:sdt>
  <w:p w14:paraId="1F0CDD2A" w14:textId="77777777" w:rsidR="00701EB3" w:rsidRDefault="00701E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31749" w14:textId="77777777" w:rsidR="000C63D2" w:rsidRDefault="000C63D2" w:rsidP="00BA0CF3">
      <w:r>
        <w:separator/>
      </w:r>
    </w:p>
  </w:footnote>
  <w:footnote w:type="continuationSeparator" w:id="0">
    <w:p w14:paraId="00A958C6" w14:textId="77777777" w:rsidR="000C63D2" w:rsidRDefault="000C63D2" w:rsidP="00BA0C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60" w:type="dxa"/>
      <w:tblInd w:w="-270" w:type="dxa"/>
      <w:tblBorders>
        <w:top w:val="none" w:sz="0" w:space="0" w:color="auto"/>
        <w:left w:val="none" w:sz="0" w:space="0" w:color="auto"/>
        <w:bottom w:val="single" w:sz="4" w:space="0" w:color="404040" w:themeColor="text1" w:themeTint="BF"/>
        <w:right w:val="none" w:sz="0" w:space="0" w:color="auto"/>
        <w:insideH w:val="none" w:sz="0" w:space="0" w:color="auto"/>
        <w:insideV w:val="none" w:sz="0" w:space="0" w:color="auto"/>
      </w:tblBorders>
      <w:tblLayout w:type="fixed"/>
      <w:tblLook w:val="04A0" w:firstRow="1" w:lastRow="0" w:firstColumn="1" w:lastColumn="0" w:noHBand="0" w:noVBand="1"/>
    </w:tblPr>
    <w:tblGrid>
      <w:gridCol w:w="1080"/>
      <w:gridCol w:w="9180"/>
    </w:tblGrid>
    <w:tr w:rsidR="005C563D" w14:paraId="422E0C97" w14:textId="3AF5FB44" w:rsidTr="00631385">
      <w:trPr>
        <w:trHeight w:val="2070"/>
      </w:trPr>
      <w:tc>
        <w:tcPr>
          <w:tcW w:w="1080" w:type="dxa"/>
          <w:vAlign w:val="center"/>
        </w:tcPr>
        <w:p w14:paraId="09C0E274" w14:textId="77777777" w:rsidR="005C563D" w:rsidRDefault="005C563D" w:rsidP="00E837A2">
          <w:pPr>
            <w:pStyle w:val="Header"/>
            <w:ind w:hanging="198"/>
            <w:rPr>
              <w:rFonts w:ascii="Century Gothic" w:hAnsi="Century Gothic"/>
              <w:color w:val="920000"/>
              <w:sz w:val="40"/>
              <w:szCs w:val="40"/>
            </w:rPr>
          </w:pPr>
          <w:r>
            <w:rPr>
              <w:noProof/>
            </w:rPr>
            <w:drawing>
              <wp:inline distT="0" distB="0" distL="0" distR="0" wp14:anchorId="7BA5D26C" wp14:editId="1398ED4D">
                <wp:extent cx="763991" cy="763991"/>
                <wp:effectExtent l="0" t="0" r="0" b="0"/>
                <wp:docPr id="623320560" name="Picture 1">
                  <a:extLst xmlns:a="http://schemas.openxmlformats.org/drawingml/2006/main">
                    <a:ext uri="{FF2B5EF4-FFF2-40B4-BE49-F238E27FC236}">
                      <a16:creationId xmlns:a16="http://schemas.microsoft.com/office/drawing/2014/main" id="{B3763905-FB96-4952-A67C-6E965577B5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B3763905-FB96-4952-A67C-6E965577B567}"/>
                            </a:ext>
                          </a:extLst>
                        </pic:cNvPr>
                        <pic:cNvPicPr>
                          <a:picLocks noChangeAspect="1" noChangeArrowheads="1"/>
                        </pic:cNvPicPr>
                      </pic:nvPicPr>
                      <pic:blipFill>
                        <a:blip r:embed="rId1">
                          <a:extLst>
                            <a:ext uri="{BEBA8EAE-BF5A-486C-A8C5-ECC9F3942E4B}">
                              <a14:imgProps xmlns:a14="http://schemas.microsoft.com/office/drawing/2010/main">
                                <a14:imgLayer r:embed="rId2">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768109" cy="768109"/>
                        </a:xfrm>
                        <a:prstGeom prst="rect">
                          <a:avLst/>
                        </a:prstGeom>
                        <a:noFill/>
                      </pic:spPr>
                    </pic:pic>
                  </a:graphicData>
                </a:graphic>
              </wp:inline>
            </w:drawing>
          </w:r>
        </w:p>
      </w:tc>
      <w:tc>
        <w:tcPr>
          <w:tcW w:w="9180" w:type="dxa"/>
          <w:vAlign w:val="center"/>
        </w:tcPr>
        <w:p w14:paraId="792E30B3" w14:textId="4235F3DF" w:rsidR="005C563D" w:rsidRPr="00F04A27" w:rsidRDefault="005C563D" w:rsidP="00BA0CF3">
          <w:pPr>
            <w:pStyle w:val="Header"/>
            <w:rPr>
              <w:rFonts w:ascii="Century Gothic" w:hAnsi="Century Gothic"/>
              <w:sz w:val="40"/>
              <w:szCs w:val="40"/>
            </w:rPr>
          </w:pPr>
          <w:r>
            <w:rPr>
              <w:rFonts w:ascii="Century Gothic" w:hAnsi="Century Gothic"/>
              <w:sz w:val="40"/>
              <w:szCs w:val="40"/>
            </w:rPr>
            <w:t xml:space="preserve">Code Reference Manual </w:t>
          </w:r>
        </w:p>
        <w:p w14:paraId="081D32EA" w14:textId="77777777" w:rsidR="005C563D" w:rsidRPr="001A3497" w:rsidRDefault="005C563D" w:rsidP="00BA0CF3">
          <w:pPr>
            <w:pStyle w:val="Header"/>
            <w:rPr>
              <w:rFonts w:ascii="Century Gothic" w:hAnsi="Century Gothic"/>
              <w:noProof/>
              <w:color w:val="C24E14"/>
              <w:sz w:val="32"/>
              <w:szCs w:val="32"/>
            </w:rPr>
          </w:pPr>
          <w:r w:rsidRPr="001A3497">
            <w:rPr>
              <w:rFonts w:ascii="Century Gothic" w:hAnsi="Century Gothic"/>
              <w:noProof/>
              <w:color w:val="C24E14"/>
              <w:sz w:val="32"/>
              <w:szCs w:val="32"/>
            </w:rPr>
            <w:t>Community Risk Reduction Division</w:t>
          </w:r>
        </w:p>
        <w:p w14:paraId="4A422EB6" w14:textId="77777777" w:rsidR="005C563D" w:rsidRPr="00BD5A1E" w:rsidRDefault="005C563D" w:rsidP="008C4A70">
          <w:pPr>
            <w:pStyle w:val="Header"/>
            <w:rPr>
              <w:rFonts w:ascii="Calibri" w:hAnsi="Calibri" w:cs="Calibri"/>
              <w:color w:val="3A3A3A" w:themeColor="background2" w:themeShade="40"/>
            </w:rPr>
          </w:pPr>
          <w:r w:rsidRPr="00BD5A1E">
            <w:rPr>
              <w:rFonts w:ascii="Calibri" w:hAnsi="Calibri" w:cs="Calibri"/>
              <w:color w:val="3A3A3A" w:themeColor="background2" w:themeShade="40"/>
            </w:rPr>
            <w:t>2860 Southwest Drive, Sedona, Arizona 86336</w:t>
          </w:r>
        </w:p>
        <w:p w14:paraId="6806E4A4" w14:textId="0AE9F932" w:rsidR="005C563D" w:rsidRPr="00BD5A1E" w:rsidRDefault="005C563D" w:rsidP="008C4A70">
          <w:pPr>
            <w:pStyle w:val="Header"/>
            <w:rPr>
              <w:rFonts w:ascii="Calibri" w:hAnsi="Calibri" w:cs="Calibri"/>
              <w:color w:val="3A3A3A" w:themeColor="background2" w:themeShade="40"/>
            </w:rPr>
          </w:pPr>
          <w:r w:rsidRPr="00BD5A1E">
            <w:rPr>
              <w:rFonts w:ascii="Calibri" w:hAnsi="Calibri" w:cs="Calibri"/>
              <w:color w:val="3A3A3A" w:themeColor="background2" w:themeShade="40"/>
            </w:rPr>
            <w:t xml:space="preserve">Telephone: (928) </w:t>
          </w:r>
          <w:r w:rsidR="00BD5A1E" w:rsidRPr="00BD5A1E">
            <w:rPr>
              <w:rFonts w:ascii="Calibri" w:hAnsi="Calibri" w:cs="Calibri"/>
              <w:color w:val="3A3A3A" w:themeColor="background2" w:themeShade="40"/>
            </w:rPr>
            <w:t>204-8926</w:t>
          </w:r>
        </w:p>
        <w:p w14:paraId="1ADA424C" w14:textId="1E2A3398" w:rsidR="005C563D" w:rsidRPr="005C563D" w:rsidRDefault="005C563D" w:rsidP="005C563D">
          <w:pPr>
            <w:jc w:val="both"/>
          </w:pPr>
          <w:hyperlink r:id="rId3" w:history="1">
            <w:r w:rsidRPr="00BD5A1E">
              <w:rPr>
                <w:rStyle w:val="Hyperlink"/>
                <w:rFonts w:ascii="Calibri" w:hAnsi="Calibri" w:cs="Calibri"/>
              </w:rPr>
              <w:t>crr@sedonafire.org</w:t>
            </w:r>
          </w:hyperlink>
        </w:p>
      </w:tc>
    </w:tr>
  </w:tbl>
  <w:p w14:paraId="05690091" w14:textId="77777777" w:rsidR="00BA0CF3" w:rsidRDefault="00BA0C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6F34"/>
    <w:multiLevelType w:val="hybridMultilevel"/>
    <w:tmpl w:val="FCC6D1C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00370FF"/>
    <w:multiLevelType w:val="hybridMultilevel"/>
    <w:tmpl w:val="8C1A505C"/>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27297981"/>
    <w:multiLevelType w:val="hybridMultilevel"/>
    <w:tmpl w:val="22D83784"/>
    <w:lvl w:ilvl="0" w:tplc="0409000F">
      <w:start w:val="1"/>
      <w:numFmt w:val="decimal"/>
      <w:lvlText w:val="%1."/>
      <w:lvlJc w:val="left"/>
      <w:pPr>
        <w:ind w:left="450" w:hanging="360"/>
      </w:p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51B96F8C"/>
    <w:multiLevelType w:val="hybridMultilevel"/>
    <w:tmpl w:val="22E62D96"/>
    <w:lvl w:ilvl="0" w:tplc="0409000F">
      <w:start w:val="1"/>
      <w:numFmt w:val="decimal"/>
      <w:lvlText w:val="%1."/>
      <w:lvlJc w:val="left"/>
      <w:pPr>
        <w:ind w:left="450" w:hanging="360"/>
      </w:p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69180E61"/>
    <w:multiLevelType w:val="hybridMultilevel"/>
    <w:tmpl w:val="C98C9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CB751F3"/>
    <w:multiLevelType w:val="hybridMultilevel"/>
    <w:tmpl w:val="451E13CA"/>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16cid:durableId="1226988379">
    <w:abstractNumId w:val="4"/>
  </w:num>
  <w:num w:numId="2" w16cid:durableId="706759250">
    <w:abstractNumId w:val="0"/>
  </w:num>
  <w:num w:numId="3" w16cid:durableId="1548446295">
    <w:abstractNumId w:val="3"/>
  </w:num>
  <w:num w:numId="4" w16cid:durableId="1010371487">
    <w:abstractNumId w:val="5"/>
  </w:num>
  <w:num w:numId="5" w16cid:durableId="1863203304">
    <w:abstractNumId w:val="2"/>
  </w:num>
  <w:num w:numId="6" w16cid:durableId="11813153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CF3"/>
    <w:rsid w:val="00022BD3"/>
    <w:rsid w:val="00083352"/>
    <w:rsid w:val="00083919"/>
    <w:rsid w:val="000B3211"/>
    <w:rsid w:val="000C63D2"/>
    <w:rsid w:val="000D6576"/>
    <w:rsid w:val="000F5156"/>
    <w:rsid w:val="00111098"/>
    <w:rsid w:val="0011201B"/>
    <w:rsid w:val="001404B4"/>
    <w:rsid w:val="001428C0"/>
    <w:rsid w:val="001737C2"/>
    <w:rsid w:val="001A3497"/>
    <w:rsid w:val="00242134"/>
    <w:rsid w:val="00244880"/>
    <w:rsid w:val="002568F3"/>
    <w:rsid w:val="00291AF1"/>
    <w:rsid w:val="002C2880"/>
    <w:rsid w:val="002E6F19"/>
    <w:rsid w:val="00305499"/>
    <w:rsid w:val="003157C1"/>
    <w:rsid w:val="00331C3E"/>
    <w:rsid w:val="00341E6B"/>
    <w:rsid w:val="00343FB8"/>
    <w:rsid w:val="0037094D"/>
    <w:rsid w:val="003A6686"/>
    <w:rsid w:val="003B2C6E"/>
    <w:rsid w:val="003C5226"/>
    <w:rsid w:val="003C65F5"/>
    <w:rsid w:val="003D4829"/>
    <w:rsid w:val="003E04C2"/>
    <w:rsid w:val="00425FD5"/>
    <w:rsid w:val="0044578C"/>
    <w:rsid w:val="004C4C69"/>
    <w:rsid w:val="004C4FD2"/>
    <w:rsid w:val="004E0C13"/>
    <w:rsid w:val="004E330D"/>
    <w:rsid w:val="00502A3E"/>
    <w:rsid w:val="00510D68"/>
    <w:rsid w:val="0052059A"/>
    <w:rsid w:val="00523F39"/>
    <w:rsid w:val="0053709F"/>
    <w:rsid w:val="0054244D"/>
    <w:rsid w:val="005702AA"/>
    <w:rsid w:val="00594341"/>
    <w:rsid w:val="00596A0A"/>
    <w:rsid w:val="005C563D"/>
    <w:rsid w:val="005C6656"/>
    <w:rsid w:val="005D4211"/>
    <w:rsid w:val="005F742C"/>
    <w:rsid w:val="00631385"/>
    <w:rsid w:val="00666353"/>
    <w:rsid w:val="00682FB5"/>
    <w:rsid w:val="006A6E0D"/>
    <w:rsid w:val="006B0D79"/>
    <w:rsid w:val="006B7F8C"/>
    <w:rsid w:val="006F0926"/>
    <w:rsid w:val="00701EB3"/>
    <w:rsid w:val="00705A7D"/>
    <w:rsid w:val="0071212A"/>
    <w:rsid w:val="00720B29"/>
    <w:rsid w:val="00725352"/>
    <w:rsid w:val="007340F0"/>
    <w:rsid w:val="00737E07"/>
    <w:rsid w:val="007B5DBE"/>
    <w:rsid w:val="007D7144"/>
    <w:rsid w:val="007E0E1D"/>
    <w:rsid w:val="007E67CF"/>
    <w:rsid w:val="00805E83"/>
    <w:rsid w:val="00807CF2"/>
    <w:rsid w:val="0081748C"/>
    <w:rsid w:val="00820E62"/>
    <w:rsid w:val="00825A11"/>
    <w:rsid w:val="00873F28"/>
    <w:rsid w:val="008907AA"/>
    <w:rsid w:val="008B0080"/>
    <w:rsid w:val="008B5431"/>
    <w:rsid w:val="008C4A70"/>
    <w:rsid w:val="008D6C3D"/>
    <w:rsid w:val="009000F9"/>
    <w:rsid w:val="00926265"/>
    <w:rsid w:val="00933A5E"/>
    <w:rsid w:val="00937254"/>
    <w:rsid w:val="00955A88"/>
    <w:rsid w:val="00963ED8"/>
    <w:rsid w:val="009B676B"/>
    <w:rsid w:val="009B7F3A"/>
    <w:rsid w:val="009D06C8"/>
    <w:rsid w:val="009D3EC6"/>
    <w:rsid w:val="009E7443"/>
    <w:rsid w:val="00A159F1"/>
    <w:rsid w:val="00A23936"/>
    <w:rsid w:val="00A27FCB"/>
    <w:rsid w:val="00A76833"/>
    <w:rsid w:val="00B26163"/>
    <w:rsid w:val="00B5151F"/>
    <w:rsid w:val="00B849C6"/>
    <w:rsid w:val="00B97338"/>
    <w:rsid w:val="00BA0CF3"/>
    <w:rsid w:val="00BB7565"/>
    <w:rsid w:val="00BD5A1E"/>
    <w:rsid w:val="00BE1299"/>
    <w:rsid w:val="00BF3860"/>
    <w:rsid w:val="00BF40C4"/>
    <w:rsid w:val="00C00EE2"/>
    <w:rsid w:val="00C14F76"/>
    <w:rsid w:val="00C1581F"/>
    <w:rsid w:val="00C16E26"/>
    <w:rsid w:val="00C27DC7"/>
    <w:rsid w:val="00C82C80"/>
    <w:rsid w:val="00C91BC5"/>
    <w:rsid w:val="00CD1E47"/>
    <w:rsid w:val="00CF6057"/>
    <w:rsid w:val="00CF6CF7"/>
    <w:rsid w:val="00D17C09"/>
    <w:rsid w:val="00D23447"/>
    <w:rsid w:val="00D540DA"/>
    <w:rsid w:val="00D662A4"/>
    <w:rsid w:val="00D75B06"/>
    <w:rsid w:val="00D8680F"/>
    <w:rsid w:val="00D97DF8"/>
    <w:rsid w:val="00DB3D2F"/>
    <w:rsid w:val="00DB69C7"/>
    <w:rsid w:val="00DC7370"/>
    <w:rsid w:val="00DC7F8B"/>
    <w:rsid w:val="00DE4B98"/>
    <w:rsid w:val="00E16E51"/>
    <w:rsid w:val="00E24731"/>
    <w:rsid w:val="00E40C4B"/>
    <w:rsid w:val="00E61533"/>
    <w:rsid w:val="00E837A2"/>
    <w:rsid w:val="00E909A5"/>
    <w:rsid w:val="00E90B50"/>
    <w:rsid w:val="00EA046A"/>
    <w:rsid w:val="00EA2079"/>
    <w:rsid w:val="00EA2793"/>
    <w:rsid w:val="00EA3472"/>
    <w:rsid w:val="00F04A27"/>
    <w:rsid w:val="00FA0DFA"/>
    <w:rsid w:val="00FB4404"/>
    <w:rsid w:val="00FD0A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E3D280"/>
  <w15:chartTrackingRefBased/>
  <w15:docId w15:val="{CBCD5806-F567-4E0E-A2D5-7A502380C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0CF3"/>
    <w:pPr>
      <w:spacing w:after="0" w:line="240" w:lineRule="auto"/>
    </w:pPr>
    <w:rPr>
      <w:rFonts w:ascii="Arial" w:eastAsia="Arial" w:hAnsi="Arial" w:cs="Arial"/>
      <w:kern w:val="0"/>
      <w:sz w:val="22"/>
      <w:szCs w:val="22"/>
      <w14:ligatures w14:val="none"/>
    </w:rPr>
  </w:style>
  <w:style w:type="paragraph" w:styleId="Heading1">
    <w:name w:val="heading 1"/>
    <w:basedOn w:val="Normal"/>
    <w:next w:val="Normal"/>
    <w:link w:val="Heading1Char"/>
    <w:uiPriority w:val="9"/>
    <w:qFormat/>
    <w:rsid w:val="00BA0CF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A0CF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A0CF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A0CF3"/>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A0CF3"/>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A0CF3"/>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A0CF3"/>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A0CF3"/>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A0CF3"/>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0C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0C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0C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0C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0C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0C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0C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0C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0CF3"/>
    <w:rPr>
      <w:rFonts w:eastAsiaTheme="majorEastAsia" w:cstheme="majorBidi"/>
      <w:color w:val="272727" w:themeColor="text1" w:themeTint="D8"/>
    </w:rPr>
  </w:style>
  <w:style w:type="paragraph" w:styleId="Title">
    <w:name w:val="Title"/>
    <w:basedOn w:val="Normal"/>
    <w:next w:val="Normal"/>
    <w:link w:val="TitleChar"/>
    <w:uiPriority w:val="10"/>
    <w:qFormat/>
    <w:rsid w:val="00BA0CF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A0C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0CF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A0C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0CF3"/>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A0CF3"/>
    <w:rPr>
      <w:i/>
      <w:iCs/>
      <w:color w:val="404040" w:themeColor="text1" w:themeTint="BF"/>
    </w:rPr>
  </w:style>
  <w:style w:type="paragraph" w:styleId="ListParagraph">
    <w:name w:val="List Paragraph"/>
    <w:basedOn w:val="Normal"/>
    <w:uiPriority w:val="34"/>
    <w:qFormat/>
    <w:rsid w:val="00BA0CF3"/>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BA0CF3"/>
    <w:rPr>
      <w:i/>
      <w:iCs/>
      <w:color w:val="0F4761" w:themeColor="accent1" w:themeShade="BF"/>
    </w:rPr>
  </w:style>
  <w:style w:type="paragraph" w:styleId="IntenseQuote">
    <w:name w:val="Intense Quote"/>
    <w:basedOn w:val="Normal"/>
    <w:next w:val="Normal"/>
    <w:link w:val="IntenseQuoteChar"/>
    <w:uiPriority w:val="30"/>
    <w:qFormat/>
    <w:rsid w:val="00BA0CF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A0CF3"/>
    <w:rPr>
      <w:i/>
      <w:iCs/>
      <w:color w:val="0F4761" w:themeColor="accent1" w:themeShade="BF"/>
    </w:rPr>
  </w:style>
  <w:style w:type="character" w:styleId="IntenseReference">
    <w:name w:val="Intense Reference"/>
    <w:basedOn w:val="DefaultParagraphFont"/>
    <w:uiPriority w:val="32"/>
    <w:qFormat/>
    <w:rsid w:val="00BA0CF3"/>
    <w:rPr>
      <w:b/>
      <w:bCs/>
      <w:smallCaps/>
      <w:color w:val="0F4761" w:themeColor="accent1" w:themeShade="BF"/>
      <w:spacing w:val="5"/>
    </w:rPr>
  </w:style>
  <w:style w:type="paragraph" w:styleId="Header">
    <w:name w:val="header"/>
    <w:basedOn w:val="Normal"/>
    <w:link w:val="HeaderChar"/>
    <w:uiPriority w:val="99"/>
    <w:unhideWhenUsed/>
    <w:rsid w:val="00BA0CF3"/>
    <w:pPr>
      <w:tabs>
        <w:tab w:val="center" w:pos="4680"/>
        <w:tab w:val="right" w:pos="9360"/>
      </w:tabs>
    </w:pPr>
    <w:rPr>
      <w:rFonts w:asciiTheme="minorHAnsi" w:eastAsiaTheme="minorHAnsi" w:hAnsiTheme="minorHAnsi" w:cstheme="minorBidi"/>
      <w:kern w:val="2"/>
      <w:sz w:val="24"/>
      <w:szCs w:val="24"/>
      <w14:ligatures w14:val="standardContextual"/>
    </w:rPr>
  </w:style>
  <w:style w:type="character" w:customStyle="1" w:styleId="HeaderChar">
    <w:name w:val="Header Char"/>
    <w:basedOn w:val="DefaultParagraphFont"/>
    <w:link w:val="Header"/>
    <w:uiPriority w:val="99"/>
    <w:rsid w:val="00BA0CF3"/>
  </w:style>
  <w:style w:type="paragraph" w:styleId="Footer">
    <w:name w:val="footer"/>
    <w:basedOn w:val="Normal"/>
    <w:link w:val="FooterChar"/>
    <w:uiPriority w:val="99"/>
    <w:unhideWhenUsed/>
    <w:rsid w:val="00BA0CF3"/>
    <w:pPr>
      <w:tabs>
        <w:tab w:val="center" w:pos="4680"/>
        <w:tab w:val="right" w:pos="9360"/>
      </w:tabs>
    </w:pPr>
    <w:rPr>
      <w:rFonts w:asciiTheme="minorHAnsi" w:eastAsiaTheme="minorHAnsi" w:hAnsiTheme="minorHAnsi" w:cstheme="minorBidi"/>
      <w:kern w:val="2"/>
      <w:sz w:val="24"/>
      <w:szCs w:val="24"/>
      <w14:ligatures w14:val="standardContextual"/>
    </w:rPr>
  </w:style>
  <w:style w:type="character" w:customStyle="1" w:styleId="FooterChar">
    <w:name w:val="Footer Char"/>
    <w:basedOn w:val="DefaultParagraphFont"/>
    <w:link w:val="Footer"/>
    <w:uiPriority w:val="99"/>
    <w:rsid w:val="00BA0CF3"/>
  </w:style>
  <w:style w:type="table" w:styleId="TableGrid">
    <w:name w:val="Table Grid"/>
    <w:basedOn w:val="TableNormal"/>
    <w:uiPriority w:val="39"/>
    <w:rsid w:val="00BA0C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9434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crr@sedonafire.org" TargetMode="External"/><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399</Words>
  <Characters>2276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 Weigand</dc:creator>
  <cp:keywords/>
  <dc:description/>
  <cp:lastModifiedBy>Kirk Riddell</cp:lastModifiedBy>
  <cp:revision>2</cp:revision>
  <cp:lastPrinted>2026-05-05T16:52:00Z</cp:lastPrinted>
  <dcterms:created xsi:type="dcterms:W3CDTF">2026-10-14T19:57:00Z</dcterms:created>
  <dcterms:modified xsi:type="dcterms:W3CDTF">2026-10-14T19:57:00Z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6077a006-ca6b-439c-83b5-7c9c1172cae9</vt:lpwstr>
  </property>
</Properties>
</file>